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57685" w14:textId="1A868B02" w:rsidR="0036621B" w:rsidRDefault="0036621B" w:rsidP="0036621B">
      <w:r>
        <w:rPr>
          <w:noProof/>
        </w:rPr>
        <w:drawing>
          <wp:inline distT="0" distB="0" distL="0" distR="0" wp14:anchorId="368F971B" wp14:editId="4B4E5C4B">
            <wp:extent cx="2936759" cy="558800"/>
            <wp:effectExtent l="0" t="0" r="0" b="0"/>
            <wp:docPr id="142826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69928" name="Picture 1428269928"/>
                    <pic:cNvPicPr/>
                  </pic:nvPicPr>
                  <pic:blipFill>
                    <a:blip r:embed="rId4" cstate="print">
                      <a:extLst>
                        <a:ext uri="{28A0092B-C50C-407E-A947-70E740481C1C}">
                          <a14:useLocalDpi xmlns:a14="http://schemas.microsoft.com/office/drawing/2010/main" val="0"/>
                        </a:ext>
                      </a:extLst>
                    </a:blip>
                    <a:stretch>
                      <a:fillRect/>
                    </a:stretch>
                  </pic:blipFill>
                  <pic:spPr>
                    <a:xfrm>
                      <a:off x="0" y="0"/>
                      <a:ext cx="2952361" cy="561769"/>
                    </a:xfrm>
                    <a:prstGeom prst="rect">
                      <a:avLst/>
                    </a:prstGeom>
                  </pic:spPr>
                </pic:pic>
              </a:graphicData>
            </a:graphic>
          </wp:inline>
        </w:drawing>
      </w:r>
    </w:p>
    <w:p w14:paraId="116C5BE6" w14:textId="301191DC" w:rsidR="0036621B" w:rsidRDefault="0036621B" w:rsidP="0036621B">
      <w:pPr>
        <w:rPr>
          <w:b/>
          <w:bCs/>
          <w:sz w:val="32"/>
          <w:szCs w:val="32"/>
        </w:rPr>
      </w:pPr>
      <w:r w:rsidRPr="0036621B">
        <w:rPr>
          <w:b/>
          <w:bCs/>
          <w:sz w:val="32"/>
          <w:szCs w:val="32"/>
        </w:rPr>
        <w:t xml:space="preserve"> Business Ethics </w:t>
      </w:r>
      <w:r w:rsidRPr="0036621B">
        <w:rPr>
          <w:b/>
          <w:bCs/>
          <w:sz w:val="32"/>
          <w:szCs w:val="32"/>
        </w:rPr>
        <w:t>Scope</w:t>
      </w:r>
    </w:p>
    <w:p w14:paraId="49ED769C" w14:textId="77777777" w:rsidR="0036621B" w:rsidRDefault="0036621B" w:rsidP="0036621B">
      <w:pPr>
        <w:rPr>
          <w:b/>
          <w:bCs/>
          <w:sz w:val="32"/>
          <w:szCs w:val="32"/>
        </w:rPr>
      </w:pPr>
    </w:p>
    <w:p w14:paraId="3F6F1480" w14:textId="77777777" w:rsidR="0036621B" w:rsidRPr="0036621B" w:rsidRDefault="0036621B" w:rsidP="0036621B">
      <w:pPr>
        <w:rPr>
          <w:b/>
          <w:bCs/>
          <w:sz w:val="32"/>
          <w:szCs w:val="32"/>
        </w:rPr>
      </w:pPr>
    </w:p>
    <w:p w14:paraId="050E3F34" w14:textId="77677AD8" w:rsidR="0036621B" w:rsidRDefault="0036621B" w:rsidP="0036621B">
      <w:r>
        <w:t xml:space="preserve">This policy applies to all business activities, including procurement of bare PCBs, inventory management, sales, logistics, and customer support. It extends to all suppliers, subcontractors, and logistics partners acting on behalf of </w:t>
      </w:r>
      <w:r>
        <w:t>Alliance Flex Tech</w:t>
      </w:r>
    </w:p>
    <w:p w14:paraId="0E9B6DA8" w14:textId="77777777" w:rsidR="0036621B" w:rsidRDefault="0036621B" w:rsidP="0036621B"/>
    <w:p w14:paraId="7BCA8F9C" w14:textId="6331196F" w:rsidR="0036621B" w:rsidRDefault="0036621B" w:rsidP="0036621B">
      <w:r>
        <w:t>1</w:t>
      </w:r>
      <w:r>
        <w:t>. Core Ethical Principles</w:t>
      </w:r>
    </w:p>
    <w:p w14:paraId="24F43BC0" w14:textId="1D2FEA10" w:rsidR="0036621B" w:rsidRDefault="0036621B" w:rsidP="0036621B">
      <w:r>
        <w:t>1</w:t>
      </w:r>
      <w:r>
        <w:t>.1 Compliance with Laws</w:t>
      </w:r>
    </w:p>
    <w:p w14:paraId="48A4F3C4" w14:textId="77777777" w:rsidR="0036621B" w:rsidRDefault="0036621B" w:rsidP="0036621B">
      <w:r>
        <w:t>We will comply with all applicable laws and regulations in every jurisdiction where we operate, including but not limited to:</w:t>
      </w:r>
    </w:p>
    <w:p w14:paraId="7B2876D3" w14:textId="77777777" w:rsidR="0036621B" w:rsidRDefault="0036621B" w:rsidP="0036621B"/>
    <w:p w14:paraId="5A636793" w14:textId="77777777" w:rsidR="0036621B" w:rsidRDefault="0036621B" w:rsidP="0036621B">
      <w:r>
        <w:t>International trade and customs laws</w:t>
      </w:r>
    </w:p>
    <w:p w14:paraId="32895409" w14:textId="77777777" w:rsidR="0036621B" w:rsidRDefault="0036621B" w:rsidP="0036621B"/>
    <w:p w14:paraId="5969AABF" w14:textId="7EC82192" w:rsidR="0036621B" w:rsidRDefault="0036621B" w:rsidP="0036621B">
      <w:r>
        <w:t xml:space="preserve">Anti-bribery and anti-corruption statutes </w:t>
      </w:r>
    </w:p>
    <w:p w14:paraId="45C8342F" w14:textId="77777777" w:rsidR="0036621B" w:rsidRDefault="0036621B" w:rsidP="0036621B"/>
    <w:p w14:paraId="2C86BDE6" w14:textId="0E3A7117" w:rsidR="0036621B" w:rsidRDefault="0036621B" w:rsidP="0036621B">
      <w:r>
        <w:t>Environmental regulations (e.g., RoHS, REACH</w:t>
      </w:r>
      <w:r>
        <w:t>)</w:t>
      </w:r>
    </w:p>
    <w:p w14:paraId="482FFDB1" w14:textId="77777777" w:rsidR="0036621B" w:rsidRDefault="0036621B" w:rsidP="0036621B"/>
    <w:p w14:paraId="742440AC" w14:textId="77777777" w:rsidR="0036621B" w:rsidRDefault="0036621B" w:rsidP="0036621B">
      <w:r>
        <w:t>Export control and sanctions regimes</w:t>
      </w:r>
    </w:p>
    <w:p w14:paraId="2DD1EA5D" w14:textId="77777777" w:rsidR="0036621B" w:rsidRDefault="0036621B" w:rsidP="0036621B"/>
    <w:p w14:paraId="6918D091" w14:textId="79643E2E" w:rsidR="0036621B" w:rsidRDefault="0036621B" w:rsidP="0036621B">
      <w:r>
        <w:t>1</w:t>
      </w:r>
      <w:r>
        <w:t>.2 Anti-Corruption &amp; Bribery</w:t>
      </w:r>
    </w:p>
    <w:p w14:paraId="78064242" w14:textId="77777777" w:rsidR="0036621B" w:rsidRDefault="0036621B" w:rsidP="0036621B">
      <w:r>
        <w:t xml:space="preserve">No employee shall offer, promise, give, or accept any </w:t>
      </w:r>
      <w:proofErr w:type="gramStart"/>
      <w:r>
        <w:t>bribe</w:t>
      </w:r>
      <w:proofErr w:type="gramEnd"/>
      <w:r>
        <w:t xml:space="preserve">, </w:t>
      </w:r>
      <w:proofErr w:type="gramStart"/>
      <w:r>
        <w:t>kickback</w:t>
      </w:r>
      <w:proofErr w:type="gramEnd"/>
      <w:r>
        <w:t xml:space="preserve">, or undue </w:t>
      </w:r>
      <w:proofErr w:type="gramStart"/>
      <w:r>
        <w:t>advantage—</w:t>
      </w:r>
      <w:proofErr w:type="gramEnd"/>
      <w:r>
        <w:t>whether direct or indirect—to or from customers, government officials, suppliers, or any third party. This includes:</w:t>
      </w:r>
    </w:p>
    <w:p w14:paraId="2328DA49" w14:textId="77777777" w:rsidR="0036621B" w:rsidRDefault="0036621B" w:rsidP="0036621B"/>
    <w:p w14:paraId="714AE32E" w14:textId="3B6B7EFA" w:rsidR="0036621B" w:rsidRDefault="0036621B" w:rsidP="0036621B">
      <w:r>
        <w:lastRenderedPageBreak/>
        <w:t>Cash payments or gifts exceeding [$50] in value</w:t>
      </w:r>
    </w:p>
    <w:p w14:paraId="60FA528C" w14:textId="77777777" w:rsidR="0036621B" w:rsidRDefault="0036621B" w:rsidP="0036621B"/>
    <w:p w14:paraId="7E3DA1FE" w14:textId="77777777" w:rsidR="0036621B" w:rsidRDefault="0036621B" w:rsidP="0036621B">
      <w:r>
        <w:t>Travel, lodging, or entertainment intended to influence a business decision</w:t>
      </w:r>
    </w:p>
    <w:p w14:paraId="3409B5C3" w14:textId="77777777" w:rsidR="0036621B" w:rsidRDefault="0036621B" w:rsidP="0036621B"/>
    <w:p w14:paraId="738EBBD9" w14:textId="790161A6" w:rsidR="0036621B" w:rsidRDefault="0036621B" w:rsidP="0036621B">
      <w:r>
        <w:t>1</w:t>
      </w:r>
      <w:r>
        <w:t>.3 Conflicts of Interest</w:t>
      </w:r>
    </w:p>
    <w:p w14:paraId="45C97502" w14:textId="7A7C1113" w:rsidR="0036621B" w:rsidRDefault="0036621B" w:rsidP="0036621B">
      <w:r>
        <w:t>Employees must avoid situations where personal interests conflict or appear to conflict with the company’s interests</w:t>
      </w:r>
      <w:r>
        <w:t>.</w:t>
      </w:r>
    </w:p>
    <w:p w14:paraId="5B4698D7" w14:textId="77777777" w:rsidR="0036621B" w:rsidRDefault="0036621B" w:rsidP="0036621B">
      <w:r>
        <w:t>Steering purchase orders to a relative’s business without disclosure</w:t>
      </w:r>
    </w:p>
    <w:p w14:paraId="3E62631F" w14:textId="77777777" w:rsidR="0036621B" w:rsidRDefault="0036621B" w:rsidP="0036621B"/>
    <w:p w14:paraId="5F816F21" w14:textId="77777777" w:rsidR="0036621B" w:rsidRDefault="0036621B" w:rsidP="0036621B">
      <w:r>
        <w:t>Using confidential customer forecasts for personal trading or investment</w:t>
      </w:r>
    </w:p>
    <w:p w14:paraId="03914126" w14:textId="77777777" w:rsidR="0036621B" w:rsidRDefault="0036621B" w:rsidP="0036621B"/>
    <w:p w14:paraId="767D0174" w14:textId="77777777" w:rsidR="0036621B" w:rsidRDefault="0036621B" w:rsidP="0036621B">
      <w:r>
        <w:t>Any actual or potential conflict must be disclosed in writing to the Compliance Officer.</w:t>
      </w:r>
    </w:p>
    <w:p w14:paraId="34ADB740" w14:textId="77777777" w:rsidR="0036621B" w:rsidRDefault="0036621B" w:rsidP="0036621B"/>
    <w:p w14:paraId="075BF2B0" w14:textId="3BDCB8B1" w:rsidR="0036621B" w:rsidRDefault="0036621B" w:rsidP="0036621B">
      <w:r>
        <w:t>2</w:t>
      </w:r>
      <w:r>
        <w:t>. Industry-Specific Ethical Obligations</w:t>
      </w:r>
    </w:p>
    <w:p w14:paraId="6D79F4A5" w14:textId="1B716C44" w:rsidR="0036621B" w:rsidRDefault="0036621B" w:rsidP="0036621B">
      <w:r>
        <w:t>2</w:t>
      </w:r>
      <w:r>
        <w:t xml:space="preserve">.1 Counterfeit </w:t>
      </w:r>
      <w:r>
        <w:t>components</w:t>
      </w:r>
      <w:r>
        <w:t xml:space="preserve"> Prevention</w:t>
      </w:r>
    </w:p>
    <w:p w14:paraId="7AAB4C4F" w14:textId="2F1BCEB8" w:rsidR="0036621B" w:rsidRDefault="0036621B" w:rsidP="0036621B">
      <w:r>
        <w:t xml:space="preserve">Distributing counterfeit, substandard, or misrepresented </w:t>
      </w:r>
      <w:r>
        <w:t>material components</w:t>
      </w:r>
      <w:r>
        <w:t xml:space="preserve"> is a form of fraud and a safety risk. </w:t>
      </w:r>
    </w:p>
    <w:p w14:paraId="189B61F8" w14:textId="77777777" w:rsidR="0036621B" w:rsidRDefault="0036621B" w:rsidP="0036621B"/>
    <w:p w14:paraId="1C0A36E5" w14:textId="77777777" w:rsidR="0036621B" w:rsidRDefault="0036621B" w:rsidP="0036621B">
      <w:r>
        <w:t>Traceability: All PCBs must be traceable to the original manufacturer or authorized franchised distributor.</w:t>
      </w:r>
    </w:p>
    <w:p w14:paraId="4EE8B3D3" w14:textId="77777777" w:rsidR="0036621B" w:rsidRDefault="0036621B" w:rsidP="0036621B"/>
    <w:p w14:paraId="50478E2D" w14:textId="77777777" w:rsidR="0036621B" w:rsidRDefault="0036621B" w:rsidP="0036621B">
      <w:r>
        <w:t>Inspection: Random sampling and visual/electrical testing for high-risk or non-franchised purchases.</w:t>
      </w:r>
    </w:p>
    <w:p w14:paraId="64263D18" w14:textId="77777777" w:rsidR="0036621B" w:rsidRDefault="0036621B" w:rsidP="0036621B"/>
    <w:p w14:paraId="2A02BF60" w14:textId="77777777" w:rsidR="0036621B" w:rsidRDefault="0036621B" w:rsidP="0036621B">
      <w:r>
        <w:t>Certification: Suppliers must provide certificates of conformance, material declarations, and lot traceability.</w:t>
      </w:r>
    </w:p>
    <w:p w14:paraId="467490CE" w14:textId="77777777" w:rsidR="0036621B" w:rsidRDefault="0036621B" w:rsidP="0036621B"/>
    <w:p w14:paraId="00E3FAE4" w14:textId="77777777" w:rsidR="0036621B" w:rsidRDefault="0036621B" w:rsidP="0036621B">
      <w:r>
        <w:lastRenderedPageBreak/>
        <w:t>No “gray market” acceptance without documented chain of custody and independent verification.</w:t>
      </w:r>
    </w:p>
    <w:p w14:paraId="451CBE51" w14:textId="77777777" w:rsidR="0036621B" w:rsidRDefault="0036621B" w:rsidP="0036621B"/>
    <w:p w14:paraId="7ABDF9D2" w14:textId="1F881148" w:rsidR="0036621B" w:rsidRDefault="0036621B" w:rsidP="0036621B">
      <w:r>
        <w:t>2</w:t>
      </w:r>
      <w:r>
        <w:t xml:space="preserve">.2 Conflict Minerals (Tin, Tantalum, Tungsten, </w:t>
      </w:r>
      <w:proofErr w:type="gramStart"/>
      <w:r>
        <w:t>Gold )</w:t>
      </w:r>
      <w:proofErr w:type="gramEnd"/>
    </w:p>
    <w:p w14:paraId="58051B85" w14:textId="77777777" w:rsidR="0036621B" w:rsidRDefault="0036621B" w:rsidP="0036621B">
      <w:r>
        <w:t>Require all PCB suppliers to complete a Conflict Minerals Reporting Template (CMRT) as developed by the RMI.</w:t>
      </w:r>
    </w:p>
    <w:p w14:paraId="56FDADA2" w14:textId="77777777" w:rsidR="0036621B" w:rsidRDefault="0036621B" w:rsidP="0036621B"/>
    <w:p w14:paraId="5CFB0467" w14:textId="77777777" w:rsidR="0036621B" w:rsidRDefault="0036621B" w:rsidP="0036621B">
      <w:r>
        <w:t>Prioritize suppliers whose smelters are certified as “conflict-free” by an independent audit scheme (e.g., RMAP).</w:t>
      </w:r>
    </w:p>
    <w:p w14:paraId="24E4DA7B" w14:textId="77777777" w:rsidR="0036621B" w:rsidRDefault="0036621B" w:rsidP="0036621B"/>
    <w:p w14:paraId="7A9E6C35" w14:textId="77777777" w:rsidR="0036621B" w:rsidRDefault="0036621B" w:rsidP="0036621B">
      <w:r>
        <w:t>Disclose to customers, upon request, the country of origin and smelter information for 3TG used in PCBs sold.</w:t>
      </w:r>
    </w:p>
    <w:p w14:paraId="2AAA310E" w14:textId="77777777" w:rsidR="0036621B" w:rsidRDefault="0036621B" w:rsidP="0036621B"/>
    <w:p w14:paraId="5E28AD0B" w14:textId="72D18DC6" w:rsidR="0036621B" w:rsidRDefault="0036621B" w:rsidP="0036621B">
      <w:r>
        <w:t>2</w:t>
      </w:r>
      <w:r>
        <w:t>.3 Environmental Compliance (RoHS, REACH</w:t>
      </w:r>
      <w:r>
        <w:t>)</w:t>
      </w:r>
    </w:p>
    <w:p w14:paraId="5983595C" w14:textId="77777777" w:rsidR="0036621B" w:rsidRDefault="0036621B" w:rsidP="0036621B">
      <w:r>
        <w:t>PCBs must meet material restrictions in all markets where we sell. We will:</w:t>
      </w:r>
    </w:p>
    <w:p w14:paraId="1F07FA83" w14:textId="77777777" w:rsidR="0036621B" w:rsidRDefault="0036621B" w:rsidP="0036621B"/>
    <w:p w14:paraId="10223023" w14:textId="5EA3F08C" w:rsidR="0036621B" w:rsidRDefault="0036621B" w:rsidP="0036621B">
      <w:r>
        <w:t xml:space="preserve">Maintain a current list of restricted substances </w:t>
      </w:r>
    </w:p>
    <w:p w14:paraId="0A9D5934" w14:textId="77777777" w:rsidR="0036621B" w:rsidRDefault="0036621B" w:rsidP="0036621B"/>
    <w:p w14:paraId="5173D2FE" w14:textId="52500FC9" w:rsidR="0036621B" w:rsidRDefault="0036621B" w:rsidP="0036621B">
      <w:r>
        <w:t>Obtain and retain full material disclosure from each fabricator.</w:t>
      </w:r>
    </w:p>
    <w:p w14:paraId="63722F77" w14:textId="77777777" w:rsidR="0036621B" w:rsidRDefault="0036621B" w:rsidP="0036621B"/>
    <w:p w14:paraId="2E93D63A" w14:textId="77777777" w:rsidR="0036621B" w:rsidRDefault="0036621B" w:rsidP="0036621B">
      <w:r>
        <w:t>Never knowingly sell PCBs that fail RoHS or REACH requirements as “compliant.”</w:t>
      </w:r>
    </w:p>
    <w:p w14:paraId="788E3B6B" w14:textId="77777777" w:rsidR="0036621B" w:rsidRDefault="0036621B" w:rsidP="0036621B"/>
    <w:p w14:paraId="038A7B99" w14:textId="4B629C3C" w:rsidR="0036621B" w:rsidRDefault="0036621B" w:rsidP="0036621B">
      <w:r>
        <w:t>2</w:t>
      </w:r>
      <w:r>
        <w:t>.4 Intellectual Property &amp; Customer Design Confidentiality</w:t>
      </w:r>
    </w:p>
    <w:p w14:paraId="72B45CA5" w14:textId="77777777" w:rsidR="0036621B" w:rsidRDefault="0036621B" w:rsidP="0036621B">
      <w:r>
        <w:t>As a distributor, we handle customer-owned PCB layouts, Gerber files, and bill of materials. We shall:</w:t>
      </w:r>
    </w:p>
    <w:p w14:paraId="0C530B66" w14:textId="77777777" w:rsidR="0036621B" w:rsidRDefault="0036621B" w:rsidP="0036621B"/>
    <w:p w14:paraId="68E8F96E" w14:textId="77777777" w:rsidR="0036621B" w:rsidRDefault="0036621B" w:rsidP="0036621B">
      <w:r>
        <w:t>Never share, copy, or use customer designs for any purpose other than fulfilling their order.</w:t>
      </w:r>
    </w:p>
    <w:p w14:paraId="4CB5E5B3" w14:textId="77777777" w:rsidR="0036621B" w:rsidRDefault="0036621B" w:rsidP="0036621B"/>
    <w:p w14:paraId="7939DDB7" w14:textId="77777777" w:rsidR="0036621B" w:rsidRDefault="0036621B" w:rsidP="0036621B">
      <w:r>
        <w:t>Never reverse-engineer a customer’s PCB to manufacture a competing product.</w:t>
      </w:r>
    </w:p>
    <w:p w14:paraId="3BFB9F94" w14:textId="77777777" w:rsidR="0036621B" w:rsidRDefault="0036621B" w:rsidP="0036621B"/>
    <w:p w14:paraId="3F25D266" w14:textId="77777777" w:rsidR="0036621B" w:rsidRDefault="0036621B" w:rsidP="0036621B">
      <w:r>
        <w:t>Securely delete all design files upon project completion unless a longer retention period is contractually required.</w:t>
      </w:r>
    </w:p>
    <w:p w14:paraId="29056088" w14:textId="77777777" w:rsidR="0036621B" w:rsidRDefault="0036621B" w:rsidP="0036621B"/>
    <w:p w14:paraId="4E551434" w14:textId="1268AC73" w:rsidR="0036621B" w:rsidRDefault="0036621B" w:rsidP="0036621B">
      <w:r>
        <w:t>3</w:t>
      </w:r>
      <w:r>
        <w:t>. Fair Business Practices</w:t>
      </w:r>
    </w:p>
    <w:p w14:paraId="30F4DDB7" w14:textId="76730495" w:rsidR="0036621B" w:rsidRDefault="0036621B" w:rsidP="0036621B">
      <w:r>
        <w:t>3</w:t>
      </w:r>
      <w:r>
        <w:t>.1 Accurate Records &amp; Reporting</w:t>
      </w:r>
    </w:p>
    <w:p w14:paraId="3CEA929E" w14:textId="77777777" w:rsidR="0036621B" w:rsidRDefault="0036621B" w:rsidP="0036621B">
      <w:r>
        <w:t>All invoices, shipping documents, certificates of origin, and customs declarations must be truthful and complete. Falsifying country of origin, undervaluing goods for tariff avoidance, or misrepresenting PCB specifications is a violation of this policy.</w:t>
      </w:r>
    </w:p>
    <w:p w14:paraId="0E0788C6" w14:textId="77777777" w:rsidR="0036621B" w:rsidRDefault="0036621B" w:rsidP="0036621B"/>
    <w:p w14:paraId="5216D172" w14:textId="1B449B14" w:rsidR="0036621B" w:rsidRDefault="0036621B" w:rsidP="0036621B">
      <w:r>
        <w:t>3</w:t>
      </w:r>
      <w:r>
        <w:t>.2 Fair Competition</w:t>
      </w:r>
    </w:p>
    <w:p w14:paraId="506DE11F" w14:textId="77777777" w:rsidR="0036621B" w:rsidRDefault="0036621B" w:rsidP="0036621B">
      <w:r>
        <w:t>We will not engage in price fixing, bid rigging, market allocation, or exchange of competitively sensitive information with other PCB distributors or fabricators.</w:t>
      </w:r>
    </w:p>
    <w:p w14:paraId="226252E2" w14:textId="77777777" w:rsidR="0036621B" w:rsidRDefault="0036621B" w:rsidP="0036621B"/>
    <w:p w14:paraId="31125BCE" w14:textId="7CE29629" w:rsidR="0036621B" w:rsidRDefault="0036621B" w:rsidP="0036621B">
      <w:r>
        <w:t>3</w:t>
      </w:r>
      <w:r>
        <w:t>.3 Gifts, Entertainment &amp; Hospitality</w:t>
      </w:r>
    </w:p>
    <w:p w14:paraId="2858AE0D" w14:textId="0845B1F9" w:rsidR="0036621B" w:rsidRDefault="0036621B" w:rsidP="0036621B">
      <w:r>
        <w:t>Modest gifts are permitted if:</w:t>
      </w:r>
    </w:p>
    <w:p w14:paraId="6D19F5BF" w14:textId="77777777" w:rsidR="0036621B" w:rsidRDefault="0036621B" w:rsidP="0036621B"/>
    <w:p w14:paraId="17F5961A" w14:textId="77777777" w:rsidR="0036621B" w:rsidRDefault="0036621B" w:rsidP="0036621B">
      <w:r>
        <w:t>They are not cash or cash equivalents.</w:t>
      </w:r>
    </w:p>
    <w:p w14:paraId="438C24B5" w14:textId="77777777" w:rsidR="0036621B" w:rsidRDefault="0036621B" w:rsidP="0036621B"/>
    <w:p w14:paraId="7269159C" w14:textId="77777777" w:rsidR="0036621B" w:rsidRDefault="0036621B" w:rsidP="0036621B">
      <w:r>
        <w:t>They are infrequent and of nominal value (&lt;$50).</w:t>
      </w:r>
    </w:p>
    <w:p w14:paraId="446EE40E" w14:textId="77777777" w:rsidR="0036621B" w:rsidRDefault="0036621B" w:rsidP="0036621B"/>
    <w:p w14:paraId="6D2FB397" w14:textId="77777777" w:rsidR="0036621B" w:rsidRDefault="0036621B" w:rsidP="0036621B">
      <w:r>
        <w:t>They do not create a sense of obligation.</w:t>
      </w:r>
    </w:p>
    <w:p w14:paraId="5A09A522" w14:textId="77777777" w:rsidR="0036621B" w:rsidRDefault="0036621B" w:rsidP="0036621B"/>
    <w:p w14:paraId="3F10FE2A" w14:textId="77777777" w:rsidR="0036621B" w:rsidRDefault="0036621B" w:rsidP="0036621B">
      <w:r>
        <w:t xml:space="preserve">They are disclosed and approved </w:t>
      </w:r>
      <w:proofErr w:type="gramStart"/>
      <w:r>
        <w:t>for</w:t>
      </w:r>
      <w:proofErr w:type="gramEnd"/>
      <w:r>
        <w:t xml:space="preserve"> government customers.</w:t>
      </w:r>
    </w:p>
    <w:p w14:paraId="09F371EB" w14:textId="77777777" w:rsidR="0036621B" w:rsidRDefault="0036621B" w:rsidP="0036621B"/>
    <w:p w14:paraId="5B6603FC" w14:textId="6CED3311" w:rsidR="0036621B" w:rsidRDefault="0036621B" w:rsidP="0036621B">
      <w:r>
        <w:lastRenderedPageBreak/>
        <w:t>4</w:t>
      </w:r>
      <w:r>
        <w:t xml:space="preserve">. Reporting &amp; </w:t>
      </w:r>
      <w:proofErr w:type="gramStart"/>
      <w:r>
        <w:t>Non-Retaliation</w:t>
      </w:r>
      <w:proofErr w:type="gramEnd"/>
    </w:p>
    <w:p w14:paraId="73B3BC8D" w14:textId="6FC6897C" w:rsidR="0036621B" w:rsidRDefault="0036621B" w:rsidP="0036621B">
      <w:r>
        <w:t>4</w:t>
      </w:r>
      <w:r>
        <w:t>.1 Reporting Obligations</w:t>
      </w:r>
    </w:p>
    <w:p w14:paraId="51555D8A" w14:textId="77777777" w:rsidR="0036621B" w:rsidRDefault="0036621B" w:rsidP="0036621B">
      <w:r>
        <w:t>Any employee who becomes aware of a suspected violation of this policy—whether by a colleague, supplier, or customer—must report it immediately. Reports may be made to:</w:t>
      </w:r>
    </w:p>
    <w:p w14:paraId="52F25BC3" w14:textId="77777777" w:rsidR="0036621B" w:rsidRDefault="0036621B" w:rsidP="0036621B"/>
    <w:p w14:paraId="36B71F82" w14:textId="5BD5D099" w:rsidR="0036621B" w:rsidRDefault="0036621B" w:rsidP="0036621B">
      <w:r>
        <w:t>Direct supervisor, or</w:t>
      </w:r>
      <w:r>
        <w:t xml:space="preserve"> CEO</w:t>
      </w:r>
    </w:p>
    <w:p w14:paraId="2A4085A3" w14:textId="77777777" w:rsidR="0036621B" w:rsidRDefault="0036621B" w:rsidP="0036621B"/>
    <w:p w14:paraId="04D5BE1F" w14:textId="77777777" w:rsidR="0036621B" w:rsidRDefault="0036621B" w:rsidP="0036621B"/>
    <w:p w14:paraId="605056CD" w14:textId="77777777" w:rsidR="0036621B" w:rsidRDefault="0036621B" w:rsidP="0036621B"/>
    <w:p w14:paraId="051EEDC3" w14:textId="70C545FA" w:rsidR="0036621B" w:rsidRDefault="0036621B" w:rsidP="0036621B">
      <w:r>
        <w:t>4</w:t>
      </w:r>
      <w:r>
        <w:t>.2 No Retaliation</w:t>
      </w:r>
    </w:p>
    <w:p w14:paraId="0E940BEA" w14:textId="1E64136B" w:rsidR="0036621B" w:rsidRDefault="0036621B" w:rsidP="0036621B">
      <w:r>
        <w:t xml:space="preserve">Alliance Flex Tech </w:t>
      </w:r>
      <w:r>
        <w:t>strictly prohibits retaliation against any person who, in good faith, reports a suspected violation or participates in an investigation. Retaliation is a separate, terminable offense.</w:t>
      </w:r>
    </w:p>
    <w:p w14:paraId="6099BAB7" w14:textId="77777777" w:rsidR="0036621B" w:rsidRDefault="0036621B" w:rsidP="0036621B"/>
    <w:p w14:paraId="049CECDB" w14:textId="238DE4B2" w:rsidR="0036621B" w:rsidRDefault="0036621B" w:rsidP="0036621B">
      <w:r>
        <w:t>5</w:t>
      </w:r>
      <w:r>
        <w:t>. Enforcement &amp; Consequences</w:t>
      </w:r>
    </w:p>
    <w:p w14:paraId="13373007" w14:textId="77777777" w:rsidR="0036621B" w:rsidRDefault="0036621B" w:rsidP="0036621B">
      <w:r>
        <w:t xml:space="preserve">Violations of this policy will result in disciplinary action up to and including termination of employment or </w:t>
      </w:r>
      <w:proofErr w:type="gramStart"/>
      <w:r>
        <w:t>contract</w:t>
      </w:r>
      <w:proofErr w:type="gramEnd"/>
      <w:r>
        <w:t>, and referral to appropriate law enforcement authorities. Additionally:</w:t>
      </w:r>
    </w:p>
    <w:p w14:paraId="473A454C" w14:textId="77777777" w:rsidR="0036621B" w:rsidRDefault="0036621B" w:rsidP="0036621B"/>
    <w:p w14:paraId="21815CC3" w14:textId="77777777" w:rsidR="0036621B" w:rsidRDefault="0036621B" w:rsidP="0036621B">
      <w:r>
        <w:t>Suppliers found to have knowingly provided counterfeit or non-compliant PCBs will be permanently removed from our approved vendor list.</w:t>
      </w:r>
    </w:p>
    <w:p w14:paraId="7AD06ABF" w14:textId="77777777" w:rsidR="0036621B" w:rsidRDefault="0036621B" w:rsidP="0036621B"/>
    <w:p w14:paraId="289C0D49" w14:textId="77777777" w:rsidR="0036621B" w:rsidRDefault="0036621B" w:rsidP="0036621B">
      <w:r>
        <w:t>Individual employees may be held personally liable for fines or penalties resulting from their willful misconduct.</w:t>
      </w:r>
    </w:p>
    <w:p w14:paraId="05B67294" w14:textId="77777777" w:rsidR="0036621B" w:rsidRDefault="0036621B" w:rsidP="0036621B"/>
    <w:p w14:paraId="43564F10" w14:textId="1C7839CE" w:rsidR="0036621B" w:rsidRDefault="0036621B" w:rsidP="0036621B">
      <w:r>
        <w:t>6</w:t>
      </w:r>
      <w:r>
        <w:t>. Training &amp; Acknowledgment</w:t>
      </w:r>
    </w:p>
    <w:p w14:paraId="6123F499" w14:textId="77777777" w:rsidR="0036621B" w:rsidRDefault="0036621B" w:rsidP="0036621B">
      <w:r>
        <w:t xml:space="preserve">All employees must complete annual ethics training specific to the PCB distribution industry, covering counterfeit detection, conflict minerals reporting, and anti-bribery. Each </w:t>
      </w:r>
      <w:r>
        <w:lastRenderedPageBreak/>
        <w:t>employee shall sign an acknowledgment form confirming they have read, understood, and agree to abide by this policy.</w:t>
      </w:r>
    </w:p>
    <w:p w14:paraId="389254A8" w14:textId="77777777" w:rsidR="006900B8" w:rsidRDefault="006900B8"/>
    <w:sectPr w:rsidR="006900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1B"/>
    <w:rsid w:val="0036621B"/>
    <w:rsid w:val="006900B8"/>
    <w:rsid w:val="00DA3692"/>
    <w:rsid w:val="00FE72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BC1D"/>
  <w15:chartTrackingRefBased/>
  <w15:docId w15:val="{29D087EC-3843-4602-849B-3E51F33E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6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21B"/>
    <w:rPr>
      <w:rFonts w:eastAsiaTheme="majorEastAsia" w:cstheme="majorBidi"/>
      <w:color w:val="272727" w:themeColor="text1" w:themeTint="D8"/>
    </w:rPr>
  </w:style>
  <w:style w:type="paragraph" w:styleId="Title">
    <w:name w:val="Title"/>
    <w:basedOn w:val="Normal"/>
    <w:next w:val="Normal"/>
    <w:link w:val="TitleChar"/>
    <w:uiPriority w:val="10"/>
    <w:qFormat/>
    <w:rsid w:val="00366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21B"/>
    <w:pPr>
      <w:spacing w:before="160"/>
      <w:jc w:val="center"/>
    </w:pPr>
    <w:rPr>
      <w:i/>
      <w:iCs/>
      <w:color w:val="404040" w:themeColor="text1" w:themeTint="BF"/>
    </w:rPr>
  </w:style>
  <w:style w:type="character" w:customStyle="1" w:styleId="QuoteChar">
    <w:name w:val="Quote Char"/>
    <w:basedOn w:val="DefaultParagraphFont"/>
    <w:link w:val="Quote"/>
    <w:uiPriority w:val="29"/>
    <w:rsid w:val="0036621B"/>
    <w:rPr>
      <w:i/>
      <w:iCs/>
      <w:color w:val="404040" w:themeColor="text1" w:themeTint="BF"/>
    </w:rPr>
  </w:style>
  <w:style w:type="paragraph" w:styleId="ListParagraph">
    <w:name w:val="List Paragraph"/>
    <w:basedOn w:val="Normal"/>
    <w:uiPriority w:val="34"/>
    <w:qFormat/>
    <w:rsid w:val="0036621B"/>
    <w:pPr>
      <w:ind w:left="720"/>
      <w:contextualSpacing/>
    </w:pPr>
  </w:style>
  <w:style w:type="character" w:styleId="IntenseEmphasis">
    <w:name w:val="Intense Emphasis"/>
    <w:basedOn w:val="DefaultParagraphFont"/>
    <w:uiPriority w:val="21"/>
    <w:qFormat/>
    <w:rsid w:val="0036621B"/>
    <w:rPr>
      <w:i/>
      <w:iCs/>
      <w:color w:val="0F4761" w:themeColor="accent1" w:themeShade="BF"/>
    </w:rPr>
  </w:style>
  <w:style w:type="paragraph" w:styleId="IntenseQuote">
    <w:name w:val="Intense Quote"/>
    <w:basedOn w:val="Normal"/>
    <w:next w:val="Normal"/>
    <w:link w:val="IntenseQuoteChar"/>
    <w:uiPriority w:val="30"/>
    <w:qFormat/>
    <w:rsid w:val="00366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21B"/>
    <w:rPr>
      <w:i/>
      <w:iCs/>
      <w:color w:val="0F4761" w:themeColor="accent1" w:themeShade="BF"/>
    </w:rPr>
  </w:style>
  <w:style w:type="character" w:styleId="IntenseReference">
    <w:name w:val="Intense Reference"/>
    <w:basedOn w:val="DefaultParagraphFont"/>
    <w:uiPriority w:val="32"/>
    <w:qFormat/>
    <w:rsid w:val="003662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774</Words>
  <Characters>4414</Characters>
  <Application>Microsoft Office Word</Application>
  <DocSecurity>0</DocSecurity>
  <Lines>36</Lines>
  <Paragraphs>10</Paragraphs>
  <ScaleCrop>false</ScaleCrop>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huang</dc:creator>
  <cp:keywords/>
  <dc:description/>
  <cp:lastModifiedBy>eric huang</cp:lastModifiedBy>
  <cp:revision>1</cp:revision>
  <dcterms:created xsi:type="dcterms:W3CDTF">2026-04-19T20:59:00Z</dcterms:created>
  <dcterms:modified xsi:type="dcterms:W3CDTF">2026-04-19T21:06:00Z</dcterms:modified>
</cp:coreProperties>
</file>